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 xml:space="preserve">Letter of Objection – </w:t>
      </w:r>
      <w:r>
        <w:rPr>
          <w:b/>
          <w:bCs/>
        </w:rPr>
        <w:t>Declared Changes</w:t>
      </w:r>
      <w:r>
        <w:rPr>
          <w:b/>
          <w:bCs/>
        </w:rPr>
        <w:t xml:space="preserve"> of 12 February 2026</w:t>
      </w:r>
    </w:p>
    <w:p>
      <w:pPr>
        <w:pStyle w:val="Normal"/>
        <w:rPr>
          <w:lang w:val="es-ES"/>
        </w:rPr>
      </w:pPr>
      <w:r>
        <w:rPr>
          <w:b/>
          <w:bCs/>
          <w:lang w:val="es-ES"/>
        </w:rPr>
        <w:t>To:</w:t>
      </w:r>
      <w:r>
        <w:rPr>
          <w:lang w:val="es-ES"/>
        </w:rPr>
        <w:br/>
        <w:t>Frederik Sohns, CEO</w:t>
        <w:br/>
        <w:t>Club La Santa S.A.</w:t>
        <w:br/>
        <w:t>Avenida Krogager</w:t>
        <w:br/>
        <w:t>E</w:t>
        <w:noBreakHyphen/>
        <w:t>35560 Tinajo</w:t>
        <w:br/>
        <w:t>Lanzarote, Islas Canarias</w:t>
        <w:br/>
        <w:t>Spain</w:t>
      </w:r>
    </w:p>
    <w:p>
      <w:pPr>
        <w:pStyle w:val="Normal"/>
        <w:rPr/>
      </w:pPr>
      <w:r>
        <w:rPr>
          <w:b/>
          <w:bCs/>
        </w:rPr>
        <w:t>From:</w:t>
      </w:r>
      <w:r>
        <w:rPr/>
        <w:br/>
      </w:r>
      <w:r>
        <w:rPr>
          <w:i/>
          <w:iCs/>
        </w:rPr>
        <w:t>Name</w:t>
        <w:br/>
        <w:t>Address</w:t>
      </w:r>
    </w:p>
    <w:p>
      <w:pPr>
        <w:pStyle w:val="Normal"/>
        <w:rPr>
          <w:i/>
          <w:i/>
          <w:iCs/>
        </w:rPr>
      </w:pPr>
      <w:r>
        <w:rPr>
          <w:i/>
          <w:iCs/>
        </w:rPr>
        <w:t xml:space="preserve">ITSO Number  /Timeshares owned </w:t>
      </w:r>
    </w:p>
    <w:p>
      <w:pPr>
        <w:pStyle w:val="Normal"/>
        <w:rPr/>
      </w:pPr>
      <w:r>
        <w:rPr>
          <w:b/>
          <w:bCs/>
        </w:rPr>
        <w:t>Date:</w:t>
      </w:r>
      <w:r>
        <w:rPr/>
        <w:t xml:space="preserve"> Thursday 12</w:t>
      </w:r>
      <w:r>
        <w:rPr>
          <w:vertAlign w:val="superscript"/>
        </w:rPr>
        <w:t>th</w:t>
      </w:r>
      <w:r>
        <w:rPr/>
        <w:t xml:space="preserve"> February 2026</w:t>
      </w:r>
    </w:p>
    <w:p>
      <w:pPr>
        <w:pStyle w:val="Normal"/>
        <w:rPr>
          <w:b/>
          <w:bCs/>
        </w:rPr>
      </w:pPr>
      <w:r>
        <w:rPr>
          <w:b/>
          <w:bCs/>
        </w:rPr>
        <w:t>Subject: Formal Objection to Unauthorised Changes to Timeshare Rights and Conditions</w:t>
      </w:r>
    </w:p>
    <w:p>
      <w:pPr>
        <w:pStyle w:val="Normal"/>
        <w:rPr/>
      </w:pPr>
      <w:r>
        <w:rPr/>
        <w:t>Dear Mr. Sohns,</w:t>
      </w:r>
    </w:p>
    <w:p>
      <w:pPr>
        <w:pStyle w:val="Normal"/>
        <w:rPr/>
      </w:pPr>
      <w:r>
        <w:rPr/>
        <w:t>I am writing to formally object to the changes proposed in your letter dated 12 February 2026, which seek to alter significant contractual rights and obligations of Timeshare Owners at Club La Santa.</w:t>
      </w:r>
    </w:p>
    <w:p>
      <w:pPr>
        <w:pStyle w:val="Normal"/>
        <w:rPr/>
      </w:pPr>
      <w:r>
        <w:rPr/>
        <w:t>Having reviewed the Timeshare Certificate, Service Agreement, and the STRAP II Agreement (effective 1 January 2012), the CEO and the Resort Owner do not possess unilateral authority to implement these changes.</w:t>
      </w:r>
    </w:p>
    <w:p>
      <w:pPr>
        <w:pStyle w:val="Normal"/>
        <w:rPr>
          <w:b/>
          <w:bCs/>
        </w:rPr>
      </w:pPr>
      <w:r>
        <w:rPr>
          <w:b/>
          <w:bCs/>
        </w:rPr>
        <w:t>1. The Proposed Changes Directly Contradict Existing Contractual Rights</w:t>
      </w:r>
    </w:p>
    <w:p>
      <w:pPr>
        <w:pStyle w:val="Normal"/>
        <w:rPr/>
      </w:pPr>
      <w:r>
        <w:rPr/>
        <w:t>1.1 Payment deadlines</w:t>
      </w:r>
    </w:p>
    <w:p>
      <w:pPr>
        <w:pStyle w:val="Normal"/>
        <w:rPr/>
      </w:pPr>
      <w:r>
        <w:rPr/>
        <w:t>The current obligation is clear:</w:t>
      </w:r>
    </w:p>
    <w:p>
      <w:pPr>
        <w:pStyle w:val="Normal"/>
        <w:rPr/>
      </w:pPr>
      <w:r>
        <w:rPr/>
        <w:t xml:space="preserve">Timeshare Owners must pay the Service Fee </w:t>
      </w:r>
      <w:r>
        <w:rPr>
          <w:b/>
          <w:bCs/>
        </w:rPr>
        <w:t>three months</w:t>
      </w:r>
      <w:r>
        <w:rPr/>
        <w:t xml:space="preserve"> before their week.</w:t>
      </w:r>
    </w:p>
    <w:p>
      <w:pPr>
        <w:pStyle w:val="Normal"/>
        <w:rPr/>
      </w:pPr>
      <w:r>
        <w:rPr/>
        <w:t xml:space="preserve">Your proposal to force payment </w:t>
      </w:r>
      <w:r>
        <w:rPr>
          <w:b/>
          <w:bCs/>
        </w:rPr>
        <w:t>seven months</w:t>
      </w:r>
      <w:r>
        <w:rPr/>
        <w:t xml:space="preserve"> in advance contradicts this contractual term.</w:t>
      </w:r>
    </w:p>
    <w:p>
      <w:pPr>
        <w:pStyle w:val="Normal"/>
        <w:rPr/>
      </w:pPr>
      <w:r>
        <w:rPr/>
        <w:t>1.2 Removal of discounts</w:t>
      </w:r>
    </w:p>
    <w:p>
      <w:pPr>
        <w:pStyle w:val="Normal"/>
        <w:rPr/>
      </w:pPr>
      <w:r>
        <w:rPr/>
        <w:t xml:space="preserve">STRAP II Clause </w:t>
      </w:r>
      <w:r>
        <w:rPr>
          <w:b/>
          <w:bCs/>
        </w:rPr>
        <w:t>8.6.3</w:t>
      </w:r>
      <w:r>
        <w:rPr/>
        <w:t xml:space="preserve"> explicitly guarantees 10% and 15% discounts in restaurants, sports shops, booking services, wellness centre, and other on-site facilities.</w:t>
      </w:r>
    </w:p>
    <w:p>
      <w:pPr>
        <w:pStyle w:val="Normal"/>
        <w:rPr/>
      </w:pPr>
      <w:r>
        <w:rPr/>
        <w:t>Removing these benefits breaches this clause.</w:t>
      </w:r>
    </w:p>
    <w:p>
      <w:pPr>
        <w:pStyle w:val="Normal"/>
        <w:rPr/>
      </w:pPr>
      <w:r>
        <w:rPr/>
        <w:t>1.3 New administrative fees</w:t>
      </w:r>
    </w:p>
    <w:p>
      <w:pPr>
        <w:pStyle w:val="Normal"/>
        <w:rPr/>
      </w:pPr>
      <w:r>
        <w:rPr/>
        <w:t>The introduction of:</w:t>
      </w:r>
    </w:p>
    <w:p>
      <w:pPr>
        <w:pStyle w:val="Normal"/>
        <w:numPr>
          <w:ilvl w:val="0"/>
          <w:numId w:val="2"/>
        </w:numPr>
        <w:rPr/>
      </w:pPr>
      <w:r>
        <w:rPr/>
        <w:t>€</w:t>
      </w:r>
      <w:r>
        <w:rPr/>
        <w:t>100 fee for changing week</w:t>
      </w:r>
    </w:p>
    <w:p>
      <w:pPr>
        <w:pStyle w:val="Normal"/>
        <w:numPr>
          <w:ilvl w:val="0"/>
          <w:numId w:val="2"/>
        </w:numPr>
        <w:rPr/>
      </w:pPr>
      <w:r>
        <w:rPr/>
        <w:t>€</w:t>
      </w:r>
      <w:r>
        <w:rPr/>
        <w:t>100 fee for amending a TSO certificate</w:t>
      </w:r>
    </w:p>
    <w:p>
      <w:pPr>
        <w:pStyle w:val="Normal"/>
        <w:rPr/>
      </w:pPr>
      <w:r>
        <w:rPr/>
        <w:t>…</w:t>
      </w:r>
      <w:r>
        <w:rPr/>
        <w:t xml:space="preserve">has no contractual basis and alters owners’ rights under Clauses </w:t>
      </w:r>
      <w:r>
        <w:rPr>
          <w:b/>
          <w:bCs/>
        </w:rPr>
        <w:t>8.2</w:t>
      </w:r>
      <w:r>
        <w:rPr/>
        <w:t xml:space="preserve"> and </w:t>
      </w:r>
      <w:r>
        <w:rPr>
          <w:b/>
          <w:bCs/>
        </w:rPr>
        <w:t>8.7</w:t>
      </w:r>
      <w:r>
        <w:rPr/>
        <w:t>, which regulate exchanges and transfers.</w:t>
        <w:br/>
      </w:r>
    </w:p>
    <w:p>
      <w:pPr>
        <w:pStyle w:val="Normal"/>
        <w:rPr/>
      </w:pPr>
      <w:r>
        <w:rPr/>
        <w:t>1.4 Transfers between airport and the resort</w:t>
      </w:r>
    </w:p>
    <w:p>
      <w:pPr>
        <w:pStyle w:val="Normal"/>
        <w:rPr/>
      </w:pPr>
      <w:r>
        <w:rPr/>
        <w:t xml:space="preserve">Free transfers are a protected right, both in our Timeshare Contract and under Clause </w:t>
      </w:r>
      <w:r>
        <w:rPr>
          <w:b/>
          <w:bCs/>
        </w:rPr>
        <w:t>8.5</w:t>
      </w:r>
      <w:r>
        <w:rPr/>
        <w:t>.</w:t>
      </w:r>
    </w:p>
    <w:p>
      <w:pPr>
        <w:pStyle w:val="Normal"/>
        <w:rPr/>
      </w:pPr>
      <w:r>
        <w:rPr/>
        <w:t>Your proposed changes would unlawfully remove or restrict this right.</w:t>
      </w:r>
    </w:p>
    <w:p>
      <w:pPr>
        <w:pStyle w:val="Normal"/>
        <w:rPr>
          <w:b/>
          <w:bCs/>
        </w:rPr>
      </w:pPr>
      <w:r>
        <w:rPr>
          <w:b/>
          <w:bCs/>
        </w:rPr>
        <w:t>2. Formal Request</w:t>
      </w:r>
    </w:p>
    <w:p>
      <w:pPr>
        <w:pStyle w:val="Normal"/>
        <w:rPr/>
      </w:pPr>
      <w:r>
        <w:rPr/>
        <w:t>I hereby request:</w:t>
      </w:r>
    </w:p>
    <w:p>
      <w:pPr>
        <w:pStyle w:val="Normal"/>
        <w:numPr>
          <w:ilvl w:val="0"/>
          <w:numId w:val="3"/>
        </w:numPr>
        <w:rPr/>
      </w:pPr>
      <w:r>
        <w:rPr>
          <w:b/>
          <w:bCs/>
        </w:rPr>
        <w:t>Immediate suspension</w:t>
      </w:r>
      <w:r>
        <w:rPr/>
        <w:t xml:space="preserve"> of all announced changes pending proper consultation.</w:t>
      </w:r>
    </w:p>
    <w:p>
      <w:pPr>
        <w:pStyle w:val="Normal"/>
        <w:numPr>
          <w:ilvl w:val="0"/>
          <w:numId w:val="3"/>
        </w:numPr>
        <w:rPr/>
      </w:pPr>
      <w:r>
        <w:rPr>
          <w:b/>
          <w:bCs/>
        </w:rPr>
        <w:t>Confirmation in writing</w:t>
      </w:r>
      <w:r>
        <w:rPr/>
        <w:t xml:space="preserve"> that no unilateral amendments will be implemented.</w:t>
      </w:r>
    </w:p>
    <w:p>
      <w:pPr>
        <w:pStyle w:val="Normal"/>
        <w:numPr>
          <w:ilvl w:val="0"/>
          <w:numId w:val="3"/>
        </w:numPr>
        <w:rPr/>
      </w:pPr>
      <w:r>
        <w:rPr>
          <w:b/>
          <w:bCs/>
        </w:rPr>
        <w:t>Engagement with ITSO</w:t>
      </w:r>
      <w:r>
        <w:rPr/>
        <w:t xml:space="preserve"> as required under Clauses </w:t>
      </w:r>
      <w:r>
        <w:rPr>
          <w:b/>
          <w:bCs/>
        </w:rPr>
        <w:t>3.2</w:t>
      </w:r>
      <w:r>
        <w:rPr/>
        <w:t xml:space="preserve">, </w:t>
      </w:r>
      <w:r>
        <w:rPr>
          <w:b/>
          <w:bCs/>
        </w:rPr>
        <w:t>7</w:t>
      </w:r>
      <w:r>
        <w:rPr/>
        <w:t xml:space="preserve">, and </w:t>
      </w:r>
      <w:r>
        <w:rPr>
          <w:b/>
          <w:bCs/>
        </w:rPr>
        <w:t>13.1.1(iii)</w:t>
      </w:r>
      <w:r>
        <w:rPr/>
        <w:t xml:space="preserve"> to begin lawful discussions if the Resort Owner wishes to propose alterations.</w:t>
      </w:r>
    </w:p>
    <w:p>
      <w:pPr>
        <w:pStyle w:val="Normal"/>
        <w:rPr>
          <w:b/>
          <w:bCs/>
        </w:rPr>
      </w:pPr>
      <w:r>
        <w:rPr>
          <w:b/>
          <w:bCs/>
        </w:rPr>
        <w:t>3. Reservation of Rights</w:t>
      </w:r>
    </w:p>
    <w:p>
      <w:pPr>
        <w:pStyle w:val="Normal"/>
        <w:rPr/>
      </w:pPr>
      <w:r>
        <w:rPr/>
        <w:t>Please note that should the Resort Owner proceed without legal authority, I reserve all rights under:</w:t>
      </w:r>
    </w:p>
    <w:p>
      <w:pPr>
        <w:pStyle w:val="Normal"/>
        <w:numPr>
          <w:ilvl w:val="0"/>
          <w:numId w:val="4"/>
        </w:numPr>
        <w:rPr/>
      </w:pPr>
      <w:r>
        <w:rPr/>
        <w:t xml:space="preserve">STRAP II Clause </w:t>
      </w:r>
      <w:r>
        <w:rPr>
          <w:b/>
          <w:bCs/>
        </w:rPr>
        <w:t>14</w:t>
      </w:r>
      <w:r>
        <w:rPr/>
        <w:t xml:space="preserve"> (dispute resolution and arbitration)</w:t>
      </w:r>
    </w:p>
    <w:p>
      <w:pPr>
        <w:pStyle w:val="Normal"/>
        <w:numPr>
          <w:ilvl w:val="0"/>
          <w:numId w:val="4"/>
        </w:numPr>
        <w:rPr/>
      </w:pPr>
      <w:r>
        <w:rPr/>
        <w:t xml:space="preserve">Spanish law under Clause </w:t>
      </w:r>
      <w:r>
        <w:rPr>
          <w:b/>
          <w:bCs/>
        </w:rPr>
        <w:t>15</w:t>
      </w:r>
      <w:r>
        <w:rPr/>
        <w:t xml:space="preserve"> (Governing Law)</w:t>
        <w:br/>
      </w:r>
    </w:p>
    <w:p>
      <w:pPr>
        <w:pStyle w:val="Normal"/>
        <w:rPr/>
      </w:pPr>
      <w:r>
        <w:rPr/>
        <w:t>I also reserve the right to pursue further remedies collectively through ITSO.</w:t>
      </w:r>
    </w:p>
    <w:p>
      <w:pPr>
        <w:pStyle w:val="Normal"/>
        <w:rPr>
          <w:b/>
          <w:bCs/>
        </w:rPr>
      </w:pPr>
      <w:r>
        <w:rPr>
          <w:b/>
          <w:bCs/>
        </w:rPr>
        <w:t>Conclusion</w:t>
      </w:r>
    </w:p>
    <w:p>
      <w:pPr>
        <w:pStyle w:val="Normal"/>
        <w:rPr/>
      </w:pPr>
      <w:r>
        <w:rPr/>
        <w:t>The Timeshare Owners have always supported Club La Santa. However, development cannot come at the expense of contractually protected rights, nor through unilateral action outside the framework agreed by both parties.</w:t>
      </w:r>
    </w:p>
    <w:p>
      <w:pPr>
        <w:pStyle w:val="Normal"/>
        <w:rPr/>
      </w:pPr>
      <w:r>
        <w:rPr/>
        <w:t xml:space="preserve">I look forward to your confirmation that the changes announced on </w:t>
      </w:r>
      <w:r>
        <w:rPr>
          <w:b/>
          <w:bCs/>
        </w:rPr>
        <w:t>12 February 2026</w:t>
      </w:r>
      <w:r>
        <w:rPr/>
        <w:t xml:space="preserve"> will not be implemented.</w:t>
      </w:r>
    </w:p>
    <w:p>
      <w:pPr>
        <w:pStyle w:val="Normal"/>
        <w:rPr>
          <w:b/>
          <w:bCs/>
        </w:rPr>
      </w:pPr>
      <w:r>
        <w:rPr/>
        <w:t>Yours sincerely,</w:t>
      </w:r>
    </w:p>
    <w:p>
      <w:pPr>
        <w:pStyle w:val="Normal"/>
        <w:rPr>
          <w:b/>
          <w:bCs/>
        </w:rPr>
      </w:pPr>
      <w:r>
        <w:rPr>
          <w:b/>
          <w:bCs/>
        </w:rPr>
      </w:r>
    </w:p>
    <w:p>
      <w:pPr>
        <w:pStyle w:val="Normal"/>
        <w:rPr>
          <w:b/>
          <w:bCs/>
        </w:rPr>
      </w:pPr>
      <w:r>
        <w:rPr>
          <w:b/>
          <w:bCs/>
        </w:rPr>
      </w:r>
    </w:p>
    <w:p>
      <w:pPr>
        <w:pStyle w:val="Normal"/>
        <w:rPr>
          <w:b/>
          <w:bCs/>
        </w:rPr>
      </w:pPr>
      <w:r>
        <w:rPr>
          <w:b/>
          <w:bCs/>
        </w:rPr>
        <w:t>First Name Last Name</w:t>
      </w:r>
    </w:p>
    <w:p>
      <w:pPr>
        <w:pStyle w:val="Normal"/>
        <w:widowControl/>
        <w:bidi w:val="0"/>
        <w:spacing w:lineRule="auto" w:line="259" w:before="0" w:after="160"/>
        <w:jc w:val="lef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ahoma"/>
        <w:kern w:val="2"/>
        <w:sz w:val="22"/>
        <w:szCs w:val="22"/>
        <w:lang w:val="en-GB"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Aptos" w:hAnsi="Aptos" w:eastAsia="Aptos"/>
      <w:color w:val="auto"/>
      <w:kern w:val="2"/>
      <w:sz w:val="22"/>
      <w:szCs w:val="22"/>
      <w:lang w:val="en-GB" w:eastAsia="en-US" w:bidi="ar-SA"/>
    </w:rPr>
  </w:style>
  <w:style w:type="paragraph" w:styleId="Heading1">
    <w:name w:val="heading 1"/>
    <w:basedOn w:val="Normal"/>
    <w:next w:val="Normal"/>
    <w:link w:val="Heading1Char"/>
    <w:qFormat/>
    <w:pPr>
      <w:keepNext w:val="true"/>
      <w:keepLines/>
      <w:numPr>
        <w:ilvl w:val="0"/>
        <w:numId w:val="0"/>
      </w:numPr>
      <w:spacing w:before="360" w:after="80"/>
      <w:outlineLvl w:val="0"/>
    </w:pPr>
    <w:rPr>
      <w:rFonts w:ascii="Aptos Display" w:hAnsi="Aptos Display" w:eastAsia="Aptos" w:cs="Tahoma"/>
      <w:color w:themeColor="accent1" w:themeShade="bf" w:val="0F4761"/>
      <w:sz w:val="40"/>
      <w:szCs w:val="40"/>
    </w:rPr>
  </w:style>
  <w:style w:type="paragraph" w:styleId="Heading2">
    <w:name w:val="heading 2"/>
    <w:basedOn w:val="Normal"/>
    <w:next w:val="Normal"/>
    <w:link w:val="Heading2Char"/>
    <w:qFormat/>
    <w:pPr>
      <w:keepNext w:val="true"/>
      <w:keepLines/>
      <w:numPr>
        <w:ilvl w:val="0"/>
        <w:numId w:val="0"/>
      </w:numPr>
      <w:spacing w:before="160" w:after="80"/>
      <w:outlineLvl w:val="1"/>
    </w:pPr>
    <w:rPr>
      <w:rFonts w:ascii="Aptos Display" w:hAnsi="Aptos Display" w:eastAsia="Aptos" w:cs="Tahoma"/>
      <w:color w:themeColor="accent1" w:themeShade="bf" w:val="0F4761"/>
      <w:sz w:val="32"/>
      <w:szCs w:val="32"/>
    </w:rPr>
  </w:style>
  <w:style w:type="paragraph" w:styleId="Heading3">
    <w:name w:val="heading 3"/>
    <w:basedOn w:val="Normal"/>
    <w:next w:val="Normal"/>
    <w:link w:val="Heading3Char"/>
    <w:qFormat/>
    <w:pPr>
      <w:keepNext w:val="true"/>
      <w:keepLines/>
      <w:numPr>
        <w:ilvl w:val="0"/>
        <w:numId w:val="0"/>
      </w:numPr>
      <w:spacing w:before="160" w:after="80"/>
      <w:outlineLvl w:val="2"/>
    </w:pPr>
    <w:rPr>
      <w:rFonts w:eastAsia="Aptos" w:cs="Tahoma"/>
      <w:color w:themeColor="accent1" w:themeShade="bf" w:val="0F4761"/>
      <w:sz w:val="28"/>
      <w:szCs w:val="28"/>
    </w:rPr>
  </w:style>
  <w:style w:type="paragraph" w:styleId="Heading4">
    <w:name w:val="heading 4"/>
    <w:basedOn w:val="Normal"/>
    <w:next w:val="Normal"/>
    <w:link w:val="Heading4Char"/>
    <w:qFormat/>
    <w:pPr>
      <w:keepNext w:val="true"/>
      <w:keepLines/>
      <w:numPr>
        <w:ilvl w:val="0"/>
        <w:numId w:val="0"/>
      </w:numPr>
      <w:spacing w:before="80" w:after="40"/>
      <w:outlineLvl w:val="3"/>
    </w:pPr>
    <w:rPr>
      <w:rFonts w:eastAsia="Aptos" w:cs="Tahoma"/>
      <w:i/>
      <w:iCs/>
      <w:color w:themeColor="accent1" w:themeShade="bf" w:val="0F4761"/>
    </w:rPr>
  </w:style>
  <w:style w:type="paragraph" w:styleId="Heading5">
    <w:name w:val="heading 5"/>
    <w:basedOn w:val="Normal"/>
    <w:next w:val="Normal"/>
    <w:link w:val="Heading5Char"/>
    <w:qFormat/>
    <w:pPr>
      <w:keepNext w:val="true"/>
      <w:keepLines/>
      <w:numPr>
        <w:ilvl w:val="0"/>
        <w:numId w:val="0"/>
      </w:numPr>
      <w:spacing w:before="80" w:after="40"/>
      <w:outlineLvl w:val="4"/>
    </w:pPr>
    <w:rPr>
      <w:rFonts w:eastAsia="Aptos" w:cs="Tahoma"/>
      <w:color w:themeColor="accent1" w:themeShade="bf" w:val="0F4761"/>
    </w:rPr>
  </w:style>
  <w:style w:type="paragraph" w:styleId="Heading6">
    <w:name w:val="heading 6"/>
    <w:basedOn w:val="Normal"/>
    <w:next w:val="Normal"/>
    <w:link w:val="Heading6Char"/>
    <w:qFormat/>
    <w:pPr>
      <w:keepNext w:val="true"/>
      <w:keepLines/>
      <w:numPr>
        <w:ilvl w:val="0"/>
        <w:numId w:val="0"/>
      </w:numPr>
      <w:spacing w:before="40" w:after="0"/>
      <w:outlineLvl w:val="5"/>
    </w:pPr>
    <w:rPr>
      <w:rFonts w:eastAsia="Aptos" w:cs="Tahoma"/>
      <w:i/>
      <w:iCs/>
      <w:color w:themeColor="dark1" w:themeTint="a6" w:val="595959"/>
    </w:rPr>
  </w:style>
  <w:style w:type="paragraph" w:styleId="Heading7">
    <w:name w:val="heading 7"/>
    <w:basedOn w:val="Normal"/>
    <w:next w:val="Normal"/>
    <w:link w:val="Heading7Char"/>
    <w:qFormat/>
    <w:pPr>
      <w:keepNext w:val="true"/>
      <w:keepLines/>
      <w:numPr>
        <w:ilvl w:val="0"/>
        <w:numId w:val="0"/>
      </w:numPr>
      <w:spacing w:before="40" w:after="0"/>
      <w:outlineLvl w:val="6"/>
    </w:pPr>
    <w:rPr>
      <w:rFonts w:eastAsia="Aptos" w:cs="Tahoma"/>
      <w:color w:themeColor="dark1" w:themeTint="a6" w:val="595959"/>
    </w:rPr>
  </w:style>
  <w:style w:type="paragraph" w:styleId="Heading8">
    <w:name w:val="heading 8"/>
    <w:basedOn w:val="Normal"/>
    <w:next w:val="Normal"/>
    <w:link w:val="Heading8Char"/>
    <w:qFormat/>
    <w:pPr>
      <w:keepNext w:val="true"/>
      <w:keepLines/>
      <w:numPr>
        <w:ilvl w:val="0"/>
        <w:numId w:val="0"/>
      </w:numPr>
      <w:spacing w:before="0" w:after="0"/>
      <w:outlineLvl w:val="7"/>
    </w:pPr>
    <w:rPr>
      <w:rFonts w:eastAsia="Aptos" w:cs="Tahoma"/>
      <w:i/>
      <w:iCs/>
      <w:color w:themeColor="dark1" w:themeTint="d8" w:val="272727"/>
    </w:rPr>
  </w:style>
  <w:style w:type="paragraph" w:styleId="Heading9">
    <w:name w:val="heading 9"/>
    <w:basedOn w:val="Normal"/>
    <w:next w:val="Normal"/>
    <w:link w:val="Heading9Char"/>
    <w:qFormat/>
    <w:pPr>
      <w:keepNext w:val="true"/>
      <w:keepLines/>
      <w:numPr>
        <w:ilvl w:val="0"/>
        <w:numId w:val="0"/>
      </w:numPr>
      <w:spacing w:before="0" w:after="0"/>
      <w:outlineLvl w:val="8"/>
    </w:pPr>
    <w:rPr>
      <w:rFonts w:eastAsia="Aptos" w:cs="Tahoma"/>
      <w:color w:themeColor="dark1" w:themeTint="d8" w:val="272727"/>
    </w:rPr>
  </w:style>
  <w:style w:type="character" w:styleId="DefaultParagraphFont">
    <w:name w:val="Default Paragraph Font"/>
    <w:qFormat/>
    <w:rPr/>
  </w:style>
  <w:style w:type="character" w:styleId="Heading1Char">
    <w:name w:val="Heading 1 Char"/>
    <w:basedOn w:val="DefaultParagraphFont"/>
    <w:link w:val="Heading1"/>
    <w:qFormat/>
    <w:rPr>
      <w:rFonts w:ascii="Aptos Display" w:hAnsi="Aptos Display" w:eastAsia="Aptos" w:cs="Tahoma"/>
      <w:color w:themeColor="accent1" w:themeShade="bf" w:val="0F4761"/>
      <w:sz w:val="40"/>
      <w:szCs w:val="40"/>
    </w:rPr>
  </w:style>
  <w:style w:type="character" w:styleId="Heading2Char">
    <w:name w:val="Heading 2 Char"/>
    <w:basedOn w:val="DefaultParagraphFont"/>
    <w:link w:val="Heading2"/>
    <w:qFormat/>
    <w:rPr>
      <w:rFonts w:ascii="Aptos Display" w:hAnsi="Aptos Display" w:eastAsia="Aptos" w:cs="Tahoma"/>
      <w:color w:themeColor="accent1" w:themeShade="bf" w:val="0F4761"/>
      <w:sz w:val="32"/>
      <w:szCs w:val="32"/>
    </w:rPr>
  </w:style>
  <w:style w:type="character" w:styleId="Heading3Char">
    <w:name w:val="Heading 3 Char"/>
    <w:basedOn w:val="DefaultParagraphFont"/>
    <w:link w:val="Heading3"/>
    <w:qFormat/>
    <w:rPr>
      <w:rFonts w:eastAsia="Aptos" w:cs="Tahoma"/>
      <w:color w:themeColor="accent1" w:themeShade="bf" w:val="0F4761"/>
      <w:sz w:val="28"/>
      <w:szCs w:val="28"/>
    </w:rPr>
  </w:style>
  <w:style w:type="character" w:styleId="Heading4Char">
    <w:name w:val="Heading 4 Char"/>
    <w:basedOn w:val="DefaultParagraphFont"/>
    <w:link w:val="Heading4"/>
    <w:qFormat/>
    <w:rPr>
      <w:rFonts w:eastAsia="Aptos" w:cs="Tahoma"/>
      <w:i/>
      <w:iCs/>
      <w:color w:themeColor="accent1" w:themeShade="bf" w:val="0F4761"/>
    </w:rPr>
  </w:style>
  <w:style w:type="character" w:styleId="Heading5Char">
    <w:name w:val="Heading 5 Char"/>
    <w:basedOn w:val="DefaultParagraphFont"/>
    <w:link w:val="Heading5"/>
    <w:qFormat/>
    <w:rPr>
      <w:rFonts w:eastAsia="Aptos" w:cs="Tahoma"/>
      <w:color w:themeColor="accent1" w:themeShade="bf" w:val="0F4761"/>
    </w:rPr>
  </w:style>
  <w:style w:type="character" w:styleId="Heading6Char">
    <w:name w:val="Heading 6 Char"/>
    <w:basedOn w:val="DefaultParagraphFont"/>
    <w:link w:val="Heading6"/>
    <w:qFormat/>
    <w:rPr>
      <w:rFonts w:eastAsia="Aptos" w:cs="Tahoma"/>
      <w:i/>
      <w:iCs/>
      <w:color w:themeColor="dark1" w:themeTint="a6" w:val="595959"/>
    </w:rPr>
  </w:style>
  <w:style w:type="character" w:styleId="Heading7Char">
    <w:name w:val="Heading 7 Char"/>
    <w:basedOn w:val="DefaultParagraphFont"/>
    <w:link w:val="Heading7"/>
    <w:qFormat/>
    <w:rPr>
      <w:rFonts w:eastAsia="Aptos" w:cs="Tahoma"/>
      <w:color w:themeColor="dark1" w:themeTint="a6" w:val="595959"/>
    </w:rPr>
  </w:style>
  <w:style w:type="character" w:styleId="Heading8Char">
    <w:name w:val="Heading 8 Char"/>
    <w:basedOn w:val="DefaultParagraphFont"/>
    <w:link w:val="Heading8"/>
    <w:qFormat/>
    <w:rPr>
      <w:rFonts w:eastAsia="Aptos" w:cs="Tahoma"/>
      <w:i/>
      <w:iCs/>
      <w:color w:themeColor="dark1" w:themeTint="d8" w:val="272727"/>
    </w:rPr>
  </w:style>
  <w:style w:type="character" w:styleId="Heading9Char">
    <w:name w:val="Heading 9 Char"/>
    <w:basedOn w:val="DefaultParagraphFont"/>
    <w:link w:val="Heading9"/>
    <w:qFormat/>
    <w:rPr>
      <w:rFonts w:eastAsia="Aptos" w:cs="Tahoma"/>
      <w:color w:themeColor="dark1" w:themeTint="d8" w:val="272727"/>
    </w:rPr>
  </w:style>
  <w:style w:type="character" w:styleId="TitleChar">
    <w:name w:val="Title Char"/>
    <w:basedOn w:val="DefaultParagraphFont"/>
    <w:link w:val="Title"/>
    <w:qFormat/>
    <w:rPr>
      <w:rFonts w:ascii="Aptos Display" w:hAnsi="Aptos Display" w:eastAsia="Aptos" w:cs="Tahoma"/>
      <w:spacing w:val="-10"/>
      <w:kern w:val="2"/>
      <w:sz w:val="56"/>
      <w:szCs w:val="56"/>
    </w:rPr>
  </w:style>
  <w:style w:type="character" w:styleId="SubtitleChar">
    <w:name w:val="Subtitle Char"/>
    <w:basedOn w:val="DefaultParagraphFont"/>
    <w:link w:val="Subtitle"/>
    <w:qFormat/>
    <w:rPr>
      <w:rFonts w:eastAsia="Aptos" w:cs="Tahoma"/>
      <w:color w:themeColor="dark1" w:themeTint="a6" w:val="595959"/>
      <w:spacing w:val="15"/>
      <w:sz w:val="28"/>
      <w:szCs w:val="28"/>
    </w:rPr>
  </w:style>
  <w:style w:type="character" w:styleId="QuoteChar">
    <w:name w:val="Quote Char"/>
    <w:basedOn w:val="DefaultParagraphFont"/>
    <w:link w:val="Quote"/>
    <w:qFormat/>
    <w:rPr>
      <w:i/>
      <w:iCs/>
      <w:color w:themeColor="dark1" w:themeTint="bf" w:val="404040"/>
    </w:rPr>
  </w:style>
  <w:style w:type="character" w:styleId="IntenseEmphasis">
    <w:name w:val="Intense Emphasis"/>
    <w:basedOn w:val="DefaultParagraphFont"/>
    <w:qFormat/>
    <w:rPr>
      <w:i/>
      <w:iCs/>
      <w:color w:themeColor="accent1" w:themeShade="bf" w:val="0F4761"/>
    </w:rPr>
  </w:style>
  <w:style w:type="character" w:styleId="IntenseQuoteChar">
    <w:name w:val="Intense Quote Char"/>
    <w:basedOn w:val="DefaultParagraphFont"/>
    <w:link w:val="IntenseQuote"/>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character" w:styleId="Hyperlink">
    <w:name w:val="Hyperlink"/>
    <w:basedOn w:val="DefaultParagraphFont"/>
    <w:rPr>
      <w:color w:themeColor="hyperlink"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qFormat/>
    <w:pPr>
      <w:spacing w:lineRule="auto" w:line="240" w:before="0" w:after="80"/>
      <w:contextualSpacing/>
    </w:pPr>
    <w:rPr>
      <w:rFonts w:ascii="Aptos Display" w:hAnsi="Aptos Display" w:eastAsia="Aptos" w:cs="Tahoma"/>
      <w:spacing w:val="-10"/>
      <w:kern w:val="2"/>
      <w:sz w:val="56"/>
      <w:szCs w:val="56"/>
    </w:rPr>
  </w:style>
  <w:style w:type="paragraph" w:styleId="Subtitle">
    <w:name w:val="Subtitle"/>
    <w:basedOn w:val="Normal"/>
    <w:next w:val="Normal"/>
    <w:link w:val="SubtitleChar"/>
    <w:qFormat/>
    <w:pPr/>
    <w:rPr>
      <w:rFonts w:eastAsia="Aptos" w:cs="Tahoma"/>
      <w:color w:themeColor="dark1" w:themeTint="a6" w:val="595959"/>
      <w:spacing w:val="15"/>
      <w:sz w:val="28"/>
      <w:szCs w:val="28"/>
    </w:rPr>
  </w:style>
  <w:style w:type="paragraph" w:styleId="Quote">
    <w:name w:val="Quote"/>
    <w:basedOn w:val="Normal"/>
    <w:next w:val="Normal"/>
    <w:link w:val="QuoteChar"/>
    <w:qFormat/>
    <w:pPr>
      <w:spacing w:before="160" w:after="160"/>
      <w:jc w:val="center"/>
    </w:pPr>
    <w:rPr>
      <w:i/>
      <w:iCs/>
      <w:color w:themeColor="dark1" w:themeTint="bf" w:val="404040"/>
    </w:rPr>
  </w:style>
  <w:style w:type="paragraph" w:styleId="ListParagraph">
    <w:name w:val="List Paragraph"/>
    <w:basedOn w:val="Normal"/>
    <w:qFormat/>
    <w:pPr>
      <w:spacing w:before="0" w:after="160"/>
      <w:ind w:left="720"/>
      <w:contextualSpacing/>
    </w:pPr>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jc w:val="center"/>
    </w:pPr>
    <w:rPr>
      <w:i/>
      <w:iCs/>
      <w:color w:themeColor="accent1" w:themeShade="bf" w:val="0F4761"/>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LibreOffice/25.2.7.2$Windows_X86_64 LibreOffice_project/5cbfd1ab6520636bb5f7b99185aa69bd7456825d</Application>
  <AppVersion>15.0000</AppVersion>
  <Pages>2</Pages>
  <Words>416</Words>
  <Characters>2340</Characters>
  <CharactersWithSpaces>2714</CharactersWithSpaces>
  <Paragraphs>40</Paragraphs>
  <Company>Arun District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2026-02-12T23:52:00Z</dcterms:created>
  <dc:creator>Fraser Kidd</dc:creator>
  <dc:description/>
  <dc:language>fr-BE</dc:language>
  <cp:lastModifiedBy/>
  <cp:lastPrinted>2026-02-12T14:34:00Z</cp:lastPrinted>
  <dcterms:modified xsi:type="dcterms:W3CDTF">2026-03-01T12:42:14Z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